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90" w:rsidRDefault="004C569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3325" w:type="dxa"/>
        <w:tblInd w:w="1134" w:type="dxa"/>
        <w:tblLayout w:type="fixed"/>
        <w:tblLook w:val="0000" w:firstRow="0" w:lastRow="0" w:firstColumn="0" w:lastColumn="0" w:noHBand="0" w:noVBand="0"/>
      </w:tblPr>
      <w:tblGrid>
        <w:gridCol w:w="5954"/>
        <w:gridCol w:w="7371"/>
      </w:tblGrid>
      <w:tr w:rsidR="004C5690">
        <w:trPr>
          <w:trHeight w:val="753"/>
        </w:trPr>
        <w:tc>
          <w:tcPr>
            <w:tcW w:w="5954" w:type="dxa"/>
          </w:tcPr>
          <w:p w:rsidR="004C5690" w:rsidRDefault="00680C3D">
            <w:pPr>
              <w:jc w:val="center"/>
              <w:rPr>
                <w:sz w:val="26"/>
                <w:szCs w:val="26"/>
              </w:rPr>
            </w:pPr>
            <w:r>
              <w:rPr>
                <w:sz w:val="26"/>
                <w:szCs w:val="26"/>
              </w:rPr>
              <w:t>UBND TỈNH BẾN TRE</w:t>
            </w:r>
          </w:p>
          <w:p w:rsidR="004C5690" w:rsidRDefault="00680C3D">
            <w:pPr>
              <w:ind w:right="-204"/>
              <w:jc w:val="center"/>
              <w:rPr>
                <w:b/>
                <w:sz w:val="26"/>
                <w:szCs w:val="26"/>
              </w:rPr>
            </w:pPr>
            <w:r>
              <w:rPr>
                <w:b/>
                <w:sz w:val="26"/>
                <w:szCs w:val="26"/>
              </w:rPr>
              <w:t>SỞ VĂN HÓA, THỂ THAO VÀ DU LỊCH</w:t>
            </w:r>
            <w:r>
              <w:rPr>
                <w:noProof/>
              </w:rPr>
              <mc:AlternateContent>
                <mc:Choice Requires="wps">
                  <w:drawing>
                    <wp:anchor distT="0" distB="0" distL="114300" distR="114300" simplePos="0" relativeHeight="251658240" behindDoc="0" locked="0" layoutInCell="1" hidden="0" allowOverlap="1">
                      <wp:simplePos x="0" y="0"/>
                      <wp:positionH relativeFrom="column">
                        <wp:posOffset>1333500</wp:posOffset>
                      </wp:positionH>
                      <wp:positionV relativeFrom="paragraph">
                        <wp:posOffset>215900</wp:posOffset>
                      </wp:positionV>
                      <wp:extent cx="840740" cy="0"/>
                      <wp:effectExtent l="0" t="4763" r="0" b="4763"/>
                      <wp:wrapNone/>
                      <wp:docPr id="1" name="Straight Connector 1"/>
                      <wp:cNvGraphicFramePr/>
                      <a:graphic xmlns:a="http://schemas.openxmlformats.org/drawingml/2006/main">
                        <a:graphicData uri="http://schemas.microsoft.com/office/word/2010/wordprocessingShape">
                          <wps:wsp>
                            <wps:cNvCnPr/>
                            <wps:spPr>
                              <a:xfrm>
                                <a:off x="0" y="0"/>
                                <a:ext cx="840740" cy="0"/>
                              </a:xfrm>
                              <a:prstGeom prst="line">
                                <a:avLst/>
                              </a:prstGeom>
                              <a:noFill/>
                              <a:ln w="9525" cap="flat" cmpd="sng" algn="ctr">
                                <a:solidFill>
                                  <a:srgbClr val="000000"/>
                                </a:solidFill>
                                <a:miter lim="800000"/>
                                <a:headEnd/>
                                <a:tailEn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1333500</wp:posOffset>
                      </wp:positionH>
                      <wp:positionV relativeFrom="paragraph">
                        <wp:posOffset>215900</wp:posOffset>
                      </wp:positionV>
                      <wp:extent cx="840740" cy="952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40740" cy="9526"/>
                              </a:xfrm>
                              <a:prstGeom prst="rect"/>
                              <a:ln/>
                            </pic:spPr>
                          </pic:pic>
                        </a:graphicData>
                      </a:graphic>
                    </wp:anchor>
                  </w:drawing>
                </mc:Fallback>
              </mc:AlternateContent>
            </w:r>
          </w:p>
        </w:tc>
        <w:tc>
          <w:tcPr>
            <w:tcW w:w="7371" w:type="dxa"/>
          </w:tcPr>
          <w:p w:rsidR="004C5690" w:rsidRDefault="00680C3D">
            <w:pPr>
              <w:jc w:val="center"/>
              <w:rPr>
                <w:b/>
                <w:sz w:val="26"/>
                <w:szCs w:val="26"/>
              </w:rPr>
            </w:pPr>
            <w:r>
              <w:rPr>
                <w:b/>
                <w:sz w:val="26"/>
                <w:szCs w:val="26"/>
              </w:rPr>
              <w:t>CỘNG HÒA XÃ HỘI CHỦ NGHĨA VIỆT NAM</w:t>
            </w:r>
          </w:p>
          <w:p w:rsidR="004C5690" w:rsidRDefault="00680C3D">
            <w:pPr>
              <w:jc w:val="center"/>
            </w:pPr>
            <w:r>
              <w:rPr>
                <w:b/>
              </w:rPr>
              <w:t>Độc lập - Tự do - Hạnh phúc</w:t>
            </w:r>
            <w:r>
              <w:rPr>
                <w:noProof/>
              </w:rPr>
              <mc:AlternateContent>
                <mc:Choice Requires="wps">
                  <w:drawing>
                    <wp:anchor distT="0" distB="0" distL="114300" distR="114300" simplePos="0" relativeHeight="251659264" behindDoc="0" locked="0" layoutInCell="1" hidden="0" allowOverlap="1">
                      <wp:simplePos x="0" y="0"/>
                      <wp:positionH relativeFrom="column">
                        <wp:posOffset>1353820</wp:posOffset>
                      </wp:positionH>
                      <wp:positionV relativeFrom="paragraph">
                        <wp:posOffset>205104</wp:posOffset>
                      </wp:positionV>
                      <wp:extent cx="1873885" cy="0"/>
                      <wp:effectExtent l="0" t="4763" r="0" b="4763"/>
                      <wp:wrapNone/>
                      <wp:docPr id="3" name="Straight Connector 3"/>
                      <wp:cNvGraphicFramePr/>
                      <a:graphic xmlns:a="http://schemas.openxmlformats.org/drawingml/2006/main">
                        <a:graphicData uri="http://schemas.microsoft.com/office/word/2010/wordprocessingShape">
                          <wps:wsp>
                            <wps:cNvCnPr/>
                            <wps:spPr>
                              <a:xfrm>
                                <a:off x="0" y="0"/>
                                <a:ext cx="1873885" cy="0"/>
                              </a:xfrm>
                              <a:prstGeom prst="line">
                                <a:avLst/>
                              </a:prstGeom>
                              <a:noFill/>
                              <a:ln w="9525" cap="flat" cmpd="sng" algn="ctr">
                                <a:solidFill>
                                  <a:srgbClr val="000000"/>
                                </a:solidFill>
                                <a:miter lim="800000"/>
                                <a:headEnd/>
                                <a:tailEn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1353820</wp:posOffset>
                      </wp:positionH>
                      <wp:positionV relativeFrom="paragraph">
                        <wp:posOffset>205104</wp:posOffset>
                      </wp:positionV>
                      <wp:extent cx="1873885" cy="9526"/>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873885" cy="9526"/>
                              </a:xfrm>
                              <a:prstGeom prst="rect"/>
                              <a:ln/>
                            </pic:spPr>
                          </pic:pic>
                        </a:graphicData>
                      </a:graphic>
                    </wp:anchor>
                  </w:drawing>
                </mc:Fallback>
              </mc:AlternateContent>
            </w:r>
          </w:p>
        </w:tc>
      </w:tr>
      <w:tr w:rsidR="004C5690">
        <w:trPr>
          <w:trHeight w:val="380"/>
        </w:trPr>
        <w:tc>
          <w:tcPr>
            <w:tcW w:w="5954" w:type="dxa"/>
          </w:tcPr>
          <w:p w:rsidR="004C5690" w:rsidRDefault="004C5690">
            <w:pPr>
              <w:jc w:val="center"/>
              <w:rPr>
                <w:sz w:val="26"/>
                <w:szCs w:val="26"/>
              </w:rPr>
            </w:pPr>
          </w:p>
        </w:tc>
        <w:tc>
          <w:tcPr>
            <w:tcW w:w="7371" w:type="dxa"/>
          </w:tcPr>
          <w:p w:rsidR="004C5690" w:rsidRDefault="00680C3D">
            <w:pPr>
              <w:jc w:val="center"/>
              <w:rPr>
                <w:sz w:val="26"/>
                <w:szCs w:val="26"/>
              </w:rPr>
            </w:pPr>
            <w:r>
              <w:rPr>
                <w:i/>
                <w:sz w:val="26"/>
                <w:szCs w:val="26"/>
              </w:rPr>
              <w:t>Bến Tre, ngày   tháng 12 năm 2024</w:t>
            </w:r>
          </w:p>
        </w:tc>
      </w:tr>
    </w:tbl>
    <w:p w:rsidR="004C5690" w:rsidRDefault="004C5690">
      <w:pPr>
        <w:spacing w:line="264" w:lineRule="auto"/>
        <w:ind w:left="-303" w:right="-1134" w:firstLine="303"/>
        <w:rPr>
          <w:sz w:val="28"/>
          <w:szCs w:val="28"/>
        </w:rPr>
      </w:pPr>
    </w:p>
    <w:p w:rsidR="004C5690" w:rsidRDefault="00680C3D">
      <w:pPr>
        <w:pBdr>
          <w:top w:val="nil"/>
          <w:left w:val="nil"/>
          <w:bottom w:val="nil"/>
          <w:right w:val="nil"/>
          <w:between w:val="nil"/>
        </w:pBdr>
        <w:jc w:val="center"/>
        <w:rPr>
          <w:b/>
          <w:color w:val="000000"/>
          <w:sz w:val="28"/>
          <w:szCs w:val="28"/>
        </w:rPr>
      </w:pPr>
      <w:r>
        <w:rPr>
          <w:b/>
          <w:color w:val="000000"/>
          <w:sz w:val="28"/>
          <w:szCs w:val="28"/>
        </w:rPr>
        <w:t>Bản tổng hợp, giải trình tiếp thu ý kiến góp ý của Thường trực Hội đồng nhân dân tỉnh đối với dự thảo Tờ trình đề nghị xây dựng dự thảo Nghị quyết quy định về chính sách hỗ trợ đầu tư phát triển du lịch</w:t>
      </w:r>
    </w:p>
    <w:p w:rsidR="004C5690" w:rsidRDefault="00680C3D">
      <w:pPr>
        <w:pBdr>
          <w:top w:val="nil"/>
          <w:left w:val="nil"/>
          <w:bottom w:val="nil"/>
          <w:right w:val="nil"/>
          <w:between w:val="nil"/>
        </w:pBdr>
        <w:jc w:val="center"/>
        <w:rPr>
          <w:color w:val="000000"/>
          <w:sz w:val="28"/>
          <w:szCs w:val="28"/>
        </w:rPr>
      </w:pPr>
      <w:r>
        <w:rPr>
          <w:b/>
          <w:color w:val="000000"/>
          <w:sz w:val="28"/>
          <w:szCs w:val="28"/>
        </w:rPr>
        <w:t xml:space="preserve"> trên địa bàn tỉnh Bến Tre năm 2030</w:t>
      </w:r>
    </w:p>
    <w:p w:rsidR="004C5690" w:rsidRDefault="00680C3D">
      <w:pPr>
        <w:spacing w:before="120" w:after="120"/>
        <w:jc w:val="both"/>
        <w:rPr>
          <w:sz w:val="28"/>
          <w:szCs w:val="28"/>
        </w:rPr>
      </w:pPr>
      <w:r>
        <w:rPr>
          <w:noProof/>
        </w:rPr>
        <mc:AlternateContent>
          <mc:Choice Requires="wps">
            <w:drawing>
              <wp:anchor distT="0" distB="0" distL="114300" distR="114300" simplePos="0" relativeHeight="251660288" behindDoc="0" locked="0" layoutInCell="1" hidden="0" allowOverlap="1">
                <wp:simplePos x="0" y="0"/>
                <wp:positionH relativeFrom="column">
                  <wp:posOffset>4192904</wp:posOffset>
                </wp:positionH>
                <wp:positionV relativeFrom="paragraph">
                  <wp:posOffset>106680</wp:posOffset>
                </wp:positionV>
                <wp:extent cx="81089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810895" cy="0"/>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4192904</wp:posOffset>
                </wp:positionH>
                <wp:positionV relativeFrom="paragraph">
                  <wp:posOffset>106680</wp:posOffset>
                </wp:positionV>
                <wp:extent cx="810895" cy="1270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10895" cy="12700"/>
                        </a:xfrm>
                        <a:prstGeom prst="rect"/>
                        <a:ln/>
                      </pic:spPr>
                    </pic:pic>
                  </a:graphicData>
                </a:graphic>
              </wp:anchor>
            </w:drawing>
          </mc:Fallback>
        </mc:AlternateContent>
      </w:r>
    </w:p>
    <w:p w:rsidR="004C5690" w:rsidRDefault="00680C3D">
      <w:pPr>
        <w:spacing w:before="120" w:after="120" w:line="264" w:lineRule="auto"/>
        <w:jc w:val="both"/>
        <w:rPr>
          <w:sz w:val="28"/>
          <w:szCs w:val="28"/>
        </w:rPr>
      </w:pPr>
      <w:r>
        <w:rPr>
          <w:sz w:val="28"/>
          <w:szCs w:val="28"/>
        </w:rPr>
        <w:tab/>
        <w:t>Căn cứ Biên bả</w:t>
      </w:r>
      <w:r>
        <w:rPr>
          <w:sz w:val="28"/>
          <w:szCs w:val="28"/>
        </w:rPr>
        <w:t>n số 429/BB-HĐND của Hội đồng nhân dân tỉnh tại Phiên họp Thường trực Hội đồng nhân dân tỉnh tháng 11 năm 2024; Công văn số 437/HĐND-VP ngày 13 tháng 12 năm 2024 của Hội đồng nhân dân tỉnh về việc cho ý kiến Tờ trình số 7569/TTr-UBND ngày 08 tháng 11 năm 2</w:t>
      </w:r>
      <w:r>
        <w:rPr>
          <w:sz w:val="28"/>
          <w:szCs w:val="28"/>
        </w:rPr>
        <w:t xml:space="preserve">024 của Ủy ban nhân dân tỉnh đề nghị xây dựng Nghị quyết của HĐND tỉnh quy định về chính sách hỗ trợ đầu tư phát triển du lịch trên địa bàn tỉnh Bến Tre đến năm 2030; </w:t>
      </w:r>
      <w:r>
        <w:rPr>
          <w:color w:val="000000"/>
          <w:sz w:val="28"/>
          <w:szCs w:val="28"/>
        </w:rPr>
        <w:t xml:space="preserve">Công văn số 8492/UBND-KGVX ngày 12 tháng 12 năm 2024 của Ủy ban nhân dân tỉnh về việc </w:t>
      </w:r>
      <w:r>
        <w:rPr>
          <w:sz w:val="28"/>
          <w:szCs w:val="28"/>
        </w:rPr>
        <w:t>ý k</w:t>
      </w:r>
      <w:r>
        <w:rPr>
          <w:sz w:val="28"/>
          <w:szCs w:val="28"/>
        </w:rPr>
        <w:t>iến về đề nghị xây dựng Nghị quyết của Hội đồng nhân dân tỉnh quy định về chính sách hỗ trợ đầu tư phát triển du lịch trên địa bàn tỉnh Bến Tre đến năm 2030. Sở Văn hóa, Thể thao và Du lịch nghiên cứu và báo cáo giải trình việc</w:t>
      </w:r>
      <w:r>
        <w:rPr>
          <w:sz w:val="28"/>
          <w:szCs w:val="28"/>
        </w:rPr>
        <w:t xml:space="preserve"> </w:t>
      </w:r>
      <w:r>
        <w:rPr>
          <w:sz w:val="28"/>
          <w:szCs w:val="28"/>
        </w:rPr>
        <w:t>tiếp thu ý kiến của Thường t</w:t>
      </w:r>
      <w:r>
        <w:rPr>
          <w:sz w:val="28"/>
          <w:szCs w:val="28"/>
        </w:rPr>
        <w:t>rực Hội đồng nhân dân tỉnh, cụ thể như sau:</w:t>
      </w:r>
    </w:p>
    <w:tbl>
      <w:tblPr>
        <w:tblStyle w:val="a0"/>
        <w:tblpPr w:leftFromText="180" w:rightFromText="180" w:vertAnchor="text" w:tblpX="-572" w:tblpY="631"/>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954"/>
        <w:gridCol w:w="1559"/>
        <w:gridCol w:w="6691"/>
      </w:tblGrid>
      <w:tr w:rsidR="004C5690" w:rsidTr="0054081C">
        <w:trPr>
          <w:trHeight w:val="417"/>
          <w:tblHeader/>
        </w:trPr>
        <w:tc>
          <w:tcPr>
            <w:tcW w:w="817" w:type="dxa"/>
            <w:vAlign w:val="center"/>
          </w:tcPr>
          <w:p w:rsidR="004C5690" w:rsidRDefault="00680C3D" w:rsidP="0054081C">
            <w:pPr>
              <w:spacing w:before="120" w:after="120"/>
              <w:jc w:val="center"/>
              <w:rPr>
                <w:sz w:val="26"/>
                <w:szCs w:val="26"/>
              </w:rPr>
            </w:pPr>
            <w:r>
              <w:rPr>
                <w:b/>
                <w:sz w:val="26"/>
                <w:szCs w:val="26"/>
              </w:rPr>
              <w:t>STT</w:t>
            </w:r>
          </w:p>
        </w:tc>
        <w:tc>
          <w:tcPr>
            <w:tcW w:w="5954" w:type="dxa"/>
            <w:vAlign w:val="center"/>
          </w:tcPr>
          <w:p w:rsidR="004C5690" w:rsidRDefault="00680C3D" w:rsidP="0054081C">
            <w:pPr>
              <w:spacing w:before="120" w:after="120"/>
              <w:jc w:val="center"/>
              <w:rPr>
                <w:sz w:val="26"/>
                <w:szCs w:val="26"/>
              </w:rPr>
            </w:pPr>
            <w:r>
              <w:rPr>
                <w:b/>
                <w:sz w:val="26"/>
                <w:szCs w:val="26"/>
              </w:rPr>
              <w:t>Nội dung góp ý</w:t>
            </w:r>
          </w:p>
        </w:tc>
        <w:tc>
          <w:tcPr>
            <w:tcW w:w="1559" w:type="dxa"/>
          </w:tcPr>
          <w:p w:rsidR="004C5690" w:rsidRDefault="004C5690" w:rsidP="0054081C">
            <w:pPr>
              <w:jc w:val="center"/>
              <w:rPr>
                <w:sz w:val="26"/>
                <w:szCs w:val="26"/>
              </w:rPr>
            </w:pPr>
          </w:p>
          <w:p w:rsidR="004C5690" w:rsidRDefault="00680C3D" w:rsidP="0054081C">
            <w:pPr>
              <w:jc w:val="center"/>
              <w:rPr>
                <w:sz w:val="26"/>
                <w:szCs w:val="26"/>
              </w:rPr>
            </w:pPr>
            <w:r>
              <w:rPr>
                <w:b/>
                <w:sz w:val="26"/>
                <w:szCs w:val="26"/>
              </w:rPr>
              <w:t>Tiếp thu</w:t>
            </w:r>
          </w:p>
          <w:p w:rsidR="004C5690" w:rsidRDefault="004C5690" w:rsidP="0054081C">
            <w:pPr>
              <w:jc w:val="center"/>
              <w:rPr>
                <w:sz w:val="26"/>
                <w:szCs w:val="26"/>
              </w:rPr>
            </w:pPr>
          </w:p>
        </w:tc>
        <w:tc>
          <w:tcPr>
            <w:tcW w:w="6691" w:type="dxa"/>
          </w:tcPr>
          <w:p w:rsidR="004C5690" w:rsidRDefault="004C5690" w:rsidP="0054081C">
            <w:pPr>
              <w:jc w:val="center"/>
              <w:rPr>
                <w:sz w:val="26"/>
                <w:szCs w:val="26"/>
              </w:rPr>
            </w:pPr>
          </w:p>
          <w:p w:rsidR="004C5690" w:rsidRDefault="00680C3D" w:rsidP="0054081C">
            <w:pPr>
              <w:jc w:val="center"/>
              <w:rPr>
                <w:sz w:val="26"/>
                <w:szCs w:val="26"/>
              </w:rPr>
            </w:pPr>
            <w:r>
              <w:rPr>
                <w:b/>
                <w:sz w:val="26"/>
                <w:szCs w:val="26"/>
              </w:rPr>
              <w:t>Giải trình</w:t>
            </w:r>
          </w:p>
        </w:tc>
      </w:tr>
      <w:tr w:rsidR="004C5690" w:rsidTr="0054081C">
        <w:trPr>
          <w:trHeight w:val="416"/>
        </w:trPr>
        <w:tc>
          <w:tcPr>
            <w:tcW w:w="817" w:type="dxa"/>
            <w:vAlign w:val="center"/>
          </w:tcPr>
          <w:p w:rsidR="004C5690" w:rsidRDefault="00680C3D" w:rsidP="0054081C">
            <w:pPr>
              <w:spacing w:before="80" w:after="80" w:line="264" w:lineRule="auto"/>
              <w:jc w:val="center"/>
              <w:rPr>
                <w:sz w:val="26"/>
                <w:szCs w:val="26"/>
              </w:rPr>
            </w:pPr>
            <w:r>
              <w:rPr>
                <w:sz w:val="26"/>
                <w:szCs w:val="26"/>
              </w:rPr>
              <w:t>01</w:t>
            </w:r>
          </w:p>
        </w:tc>
        <w:tc>
          <w:tcPr>
            <w:tcW w:w="5954" w:type="dxa"/>
            <w:vAlign w:val="center"/>
          </w:tcPr>
          <w:p w:rsidR="004C5690" w:rsidRDefault="00680C3D" w:rsidP="0054081C">
            <w:pPr>
              <w:jc w:val="both"/>
              <w:rPr>
                <w:sz w:val="26"/>
                <w:szCs w:val="26"/>
              </w:rPr>
            </w:pPr>
            <w:r>
              <w:rPr>
                <w:sz w:val="26"/>
                <w:szCs w:val="26"/>
              </w:rPr>
              <w:t>Về phạm vi điều chỉnh của dự thảo nghị quyết, bên cạnh các đơn vị kinh doanh du lịch có hoạt động biểu diễn loại hình (Hát sắc bùa phú Lễ, Nói thơ Vân Tiên, Đờn ca tài tử), cần rà soát bổ sung một số loại hình truyền thống riêng biệt của tỉnh Bến Tre như c</w:t>
            </w:r>
            <w:r>
              <w:rPr>
                <w:sz w:val="26"/>
                <w:szCs w:val="26"/>
              </w:rPr>
              <w:t>úng đình, giỗ Tổ Hùng Vương ở các đình làng.</w:t>
            </w:r>
          </w:p>
        </w:tc>
        <w:tc>
          <w:tcPr>
            <w:tcW w:w="1559" w:type="dxa"/>
            <w:vAlign w:val="center"/>
          </w:tcPr>
          <w:p w:rsidR="004C5690" w:rsidRDefault="00680C3D" w:rsidP="0054081C">
            <w:pPr>
              <w:spacing w:before="120" w:after="120"/>
              <w:jc w:val="center"/>
              <w:rPr>
                <w:sz w:val="26"/>
                <w:szCs w:val="26"/>
              </w:rPr>
            </w:pPr>
            <w:r>
              <w:rPr>
                <w:sz w:val="26"/>
                <w:szCs w:val="26"/>
              </w:rPr>
              <w:t>x</w:t>
            </w:r>
          </w:p>
        </w:tc>
        <w:tc>
          <w:tcPr>
            <w:tcW w:w="6691" w:type="dxa"/>
          </w:tcPr>
          <w:p w:rsidR="004C5690" w:rsidRDefault="00680C3D" w:rsidP="0054081C">
            <w:pPr>
              <w:spacing w:before="120" w:after="120"/>
              <w:jc w:val="both"/>
              <w:rPr>
                <w:sz w:val="26"/>
                <w:szCs w:val="26"/>
              </w:rPr>
            </w:pPr>
            <w:r>
              <w:rPr>
                <w:sz w:val="26"/>
                <w:szCs w:val="26"/>
              </w:rPr>
              <w:t>- Các loại hình truyền thống: cúng đình, giỗ Tổ Hùng Vương ở các đình làng diễn ra định kỳ tại các đình làng trên địa bàn tỉnh, quy mô tổ chức tùy điều kiện của mỗi địa phương, mỗi đình làng.</w:t>
            </w:r>
          </w:p>
          <w:p w:rsidR="004C5690" w:rsidRDefault="00680C3D" w:rsidP="0054081C">
            <w:pPr>
              <w:spacing w:before="120" w:after="120"/>
              <w:jc w:val="both"/>
              <w:rPr>
                <w:sz w:val="26"/>
                <w:szCs w:val="26"/>
              </w:rPr>
            </w:pPr>
            <w:r>
              <w:rPr>
                <w:sz w:val="26"/>
                <w:szCs w:val="26"/>
              </w:rPr>
              <w:t>- Đối tượng thụ h</w:t>
            </w:r>
            <w:r>
              <w:rPr>
                <w:sz w:val="26"/>
                <w:szCs w:val="26"/>
              </w:rPr>
              <w:t xml:space="preserve">ưởng chính sách là các đơn vị hoạt động kinh doanh du lịch. Do vậy, Sở Văn hoá, Thể thao và Du lịch tiếp </w:t>
            </w:r>
            <w:r>
              <w:rPr>
                <w:sz w:val="26"/>
                <w:szCs w:val="26"/>
              </w:rPr>
              <w:lastRenderedPageBreak/>
              <w:t>tục nghiên cứu để phát huy giá trị các loại hình truyền thống này trong một chính sách khác, phù hợp hơn nhằm góp phần bảo tồn và phát huy giá trị di s</w:t>
            </w:r>
            <w:r>
              <w:rPr>
                <w:sz w:val="26"/>
                <w:szCs w:val="26"/>
              </w:rPr>
              <w:t>ản văn hóa phi vật thể trên địa bàn tỉnh.</w:t>
            </w:r>
          </w:p>
        </w:tc>
      </w:tr>
      <w:tr w:rsidR="004C5690" w:rsidTr="0054081C">
        <w:trPr>
          <w:trHeight w:val="1305"/>
        </w:trPr>
        <w:tc>
          <w:tcPr>
            <w:tcW w:w="817" w:type="dxa"/>
            <w:vAlign w:val="center"/>
          </w:tcPr>
          <w:p w:rsidR="004C5690" w:rsidRDefault="00680C3D" w:rsidP="0054081C">
            <w:pPr>
              <w:spacing w:before="80" w:after="80" w:line="264" w:lineRule="auto"/>
              <w:jc w:val="center"/>
              <w:rPr>
                <w:sz w:val="26"/>
                <w:szCs w:val="26"/>
              </w:rPr>
            </w:pPr>
            <w:r>
              <w:rPr>
                <w:sz w:val="26"/>
                <w:szCs w:val="26"/>
              </w:rPr>
              <w:lastRenderedPageBreak/>
              <w:t>02</w:t>
            </w:r>
          </w:p>
        </w:tc>
        <w:tc>
          <w:tcPr>
            <w:tcW w:w="5954" w:type="dxa"/>
            <w:vAlign w:val="center"/>
          </w:tcPr>
          <w:p w:rsidR="004C5690" w:rsidRDefault="00680C3D" w:rsidP="0054081C">
            <w:pPr>
              <w:jc w:val="both"/>
              <w:rPr>
                <w:sz w:val="26"/>
                <w:szCs w:val="26"/>
              </w:rPr>
            </w:pPr>
            <w:r>
              <w:rPr>
                <w:sz w:val="26"/>
                <w:szCs w:val="26"/>
              </w:rPr>
              <w:t>Về đối tượng áp dụng của dự thảo nghị quyết, cần xem lại doanh nghiệp là doanh nghiệp khởi nghiệp hay doanh nghiệp nhỏ và vừa</w:t>
            </w:r>
          </w:p>
        </w:tc>
        <w:tc>
          <w:tcPr>
            <w:tcW w:w="1559" w:type="dxa"/>
          </w:tcPr>
          <w:p w:rsidR="004C5690" w:rsidRDefault="00680C3D" w:rsidP="0054081C">
            <w:pPr>
              <w:spacing w:before="120" w:after="120"/>
              <w:jc w:val="center"/>
              <w:rPr>
                <w:sz w:val="26"/>
                <w:szCs w:val="26"/>
              </w:rPr>
            </w:pPr>
            <w:r>
              <w:rPr>
                <w:sz w:val="26"/>
                <w:szCs w:val="26"/>
              </w:rPr>
              <w:t>x</w:t>
            </w:r>
          </w:p>
        </w:tc>
        <w:tc>
          <w:tcPr>
            <w:tcW w:w="6691" w:type="dxa"/>
          </w:tcPr>
          <w:p w:rsidR="004C5690" w:rsidRDefault="00680C3D" w:rsidP="0054081C">
            <w:pPr>
              <w:spacing w:before="120" w:after="120"/>
              <w:jc w:val="both"/>
              <w:rPr>
                <w:sz w:val="26"/>
                <w:szCs w:val="26"/>
              </w:rPr>
            </w:pPr>
            <w:r>
              <w:rPr>
                <w:sz w:val="26"/>
                <w:szCs w:val="26"/>
              </w:rPr>
              <w:t>Đối tượng được xác định tại điều 2 của dự thảo Nghị quyết. Áp dụng cho tất cả các “Doanh nghiệp, hợp tác xã, tổ hợp tác, hộ kinh doanh cá thể, cá nhân được thành lập, đăng ký kinh doanh theo quy định của pháp luật, trực tiếp đầu tư xây dựng, kinh doanh phá</w:t>
            </w:r>
            <w:r>
              <w:rPr>
                <w:sz w:val="26"/>
                <w:szCs w:val="26"/>
              </w:rPr>
              <w:t>t triển các loại hình, sản phẩm, dịch vụ liên quan đến lĩnh vực du lịch trên địa bàn tỉnh Bến Tre”, không phân biệt doanh nghiệp khởi nghiệp, doanh nghiệp vừa và nhỏ. Được hỗ trợ theo nguyên tắc quy định tại khoản 2 Điều 3 của dự thảo Nghị quyết.</w:t>
            </w:r>
          </w:p>
        </w:tc>
      </w:tr>
      <w:tr w:rsidR="004C5690" w:rsidTr="0054081C">
        <w:trPr>
          <w:trHeight w:val="1305"/>
        </w:trPr>
        <w:tc>
          <w:tcPr>
            <w:tcW w:w="817" w:type="dxa"/>
            <w:vAlign w:val="center"/>
          </w:tcPr>
          <w:p w:rsidR="004C5690" w:rsidRDefault="00680C3D" w:rsidP="0054081C">
            <w:pPr>
              <w:spacing w:before="80" w:after="80" w:line="264" w:lineRule="auto"/>
              <w:jc w:val="center"/>
              <w:rPr>
                <w:sz w:val="26"/>
                <w:szCs w:val="26"/>
              </w:rPr>
            </w:pPr>
            <w:r>
              <w:rPr>
                <w:sz w:val="26"/>
                <w:szCs w:val="26"/>
              </w:rPr>
              <w:t>03</w:t>
            </w:r>
          </w:p>
        </w:tc>
        <w:tc>
          <w:tcPr>
            <w:tcW w:w="5954" w:type="dxa"/>
            <w:vAlign w:val="center"/>
          </w:tcPr>
          <w:p w:rsidR="004C5690" w:rsidRPr="0054081C" w:rsidRDefault="00680C3D" w:rsidP="0054081C">
            <w:pPr>
              <w:jc w:val="both"/>
              <w:rPr>
                <w:spacing w:val="-2"/>
                <w:sz w:val="26"/>
                <w:szCs w:val="26"/>
              </w:rPr>
            </w:pPr>
            <w:r w:rsidRPr="0054081C">
              <w:rPr>
                <w:spacing w:val="-2"/>
                <w:sz w:val="26"/>
                <w:szCs w:val="26"/>
              </w:rPr>
              <w:t>Về chính sách hỗ trợ: đây là vốn mồi, thể hiện sự quan tâm của chính quyền đối với các loại hình này, đặc biệt là du lịch cộng đồng. Do đó, đề nghị cần đánh giá lại việc thực hiện Nghị quyết số 12/2019/NQ-HĐND ngày 03 tháng 7 năm 2019 của HĐND tỉnh quy địn</w:t>
            </w:r>
            <w:r w:rsidRPr="0054081C">
              <w:rPr>
                <w:spacing w:val="-2"/>
                <w:sz w:val="26"/>
                <w:szCs w:val="26"/>
              </w:rPr>
              <w:t>h một số chính sách hỗ trợ kinh phí khuyến khích phát triển du lịch cộng đồng trên địa bàn tỉnh Bến Tre; đánh giá ngành du lịch có đóng góp như thế nào đến phát triển kinh tế - xã hội của địa phương để đề xuất chính sách hỗ trợ cho phù hợp, qua đó tạo động</w:t>
            </w:r>
            <w:r w:rsidRPr="0054081C">
              <w:rPr>
                <w:spacing w:val="-2"/>
                <w:sz w:val="26"/>
                <w:szCs w:val="26"/>
              </w:rPr>
              <w:t xml:space="preserve"> lực cho doanh nghiệp</w:t>
            </w:r>
          </w:p>
        </w:tc>
        <w:tc>
          <w:tcPr>
            <w:tcW w:w="1559" w:type="dxa"/>
            <w:vAlign w:val="center"/>
          </w:tcPr>
          <w:p w:rsidR="004C5690" w:rsidRDefault="00680C3D" w:rsidP="0054081C">
            <w:pPr>
              <w:spacing w:before="120" w:after="120"/>
              <w:jc w:val="center"/>
              <w:rPr>
                <w:sz w:val="26"/>
                <w:szCs w:val="26"/>
              </w:rPr>
            </w:pPr>
            <w:r>
              <w:rPr>
                <w:sz w:val="26"/>
                <w:szCs w:val="26"/>
              </w:rPr>
              <w:t>x</w:t>
            </w:r>
          </w:p>
        </w:tc>
        <w:tc>
          <w:tcPr>
            <w:tcW w:w="6691" w:type="dxa"/>
          </w:tcPr>
          <w:p w:rsidR="004C5690" w:rsidRDefault="00680C3D" w:rsidP="0054081C">
            <w:pPr>
              <w:spacing w:before="120" w:after="120"/>
              <w:jc w:val="both"/>
              <w:rPr>
                <w:sz w:val="26"/>
                <w:szCs w:val="26"/>
              </w:rPr>
            </w:pPr>
            <w:r>
              <w:rPr>
                <w:sz w:val="26"/>
                <w:szCs w:val="26"/>
              </w:rPr>
              <w:t>Đính kèm:</w:t>
            </w:r>
          </w:p>
          <w:p w:rsidR="004C5690" w:rsidRDefault="00680C3D" w:rsidP="0054081C">
            <w:pPr>
              <w:spacing w:before="120" w:after="120"/>
              <w:jc w:val="both"/>
              <w:rPr>
                <w:sz w:val="26"/>
                <w:szCs w:val="26"/>
              </w:rPr>
            </w:pPr>
            <w:r>
              <w:rPr>
                <w:sz w:val="26"/>
                <w:szCs w:val="26"/>
              </w:rPr>
              <w:t xml:space="preserve">- </w:t>
            </w:r>
            <w:r w:rsidRPr="0054081C">
              <w:rPr>
                <w:spacing w:val="-2"/>
                <w:sz w:val="26"/>
                <w:szCs w:val="26"/>
              </w:rPr>
              <w:t>Báo cáo số 2360/BC-SVHTTDL ngày 07/8/2024 về Kết quả thi hành pháp luật đối với Nghị quyết số 12/2019/NQ-HĐND và đánh giá tình hình phát triển du lịch trên địa bàn tỉnh Bến Tre</w:t>
            </w:r>
          </w:p>
          <w:p w:rsidR="004C5690" w:rsidRDefault="00680C3D" w:rsidP="0054081C">
            <w:pPr>
              <w:spacing w:before="120" w:after="120"/>
              <w:jc w:val="both"/>
              <w:rPr>
                <w:sz w:val="26"/>
                <w:szCs w:val="26"/>
              </w:rPr>
            </w:pPr>
            <w:r>
              <w:rPr>
                <w:sz w:val="26"/>
                <w:szCs w:val="26"/>
              </w:rPr>
              <w:t>- Báo cáo số 3181/BC-SVHTTDL ngày 18/10/20</w:t>
            </w:r>
            <w:r>
              <w:rPr>
                <w:sz w:val="26"/>
                <w:szCs w:val="26"/>
              </w:rPr>
              <w:t>24 về việc đánh giá thực trạng khi chưa có chính sách hỗ trợ đầu tư phát triển du lịch trên địa bàn tỉnh Bến Tre đến năm 2030</w:t>
            </w:r>
          </w:p>
        </w:tc>
      </w:tr>
      <w:tr w:rsidR="004C5690" w:rsidTr="0054081C">
        <w:trPr>
          <w:trHeight w:val="1125"/>
        </w:trPr>
        <w:tc>
          <w:tcPr>
            <w:tcW w:w="817" w:type="dxa"/>
            <w:vAlign w:val="center"/>
          </w:tcPr>
          <w:p w:rsidR="004C5690" w:rsidRDefault="00680C3D" w:rsidP="0054081C">
            <w:pPr>
              <w:spacing w:before="80" w:after="80" w:line="264" w:lineRule="auto"/>
              <w:jc w:val="center"/>
              <w:rPr>
                <w:sz w:val="26"/>
                <w:szCs w:val="26"/>
              </w:rPr>
            </w:pPr>
            <w:r>
              <w:rPr>
                <w:sz w:val="26"/>
                <w:szCs w:val="26"/>
              </w:rPr>
              <w:t>04</w:t>
            </w:r>
          </w:p>
        </w:tc>
        <w:tc>
          <w:tcPr>
            <w:tcW w:w="5954" w:type="dxa"/>
            <w:vAlign w:val="center"/>
          </w:tcPr>
          <w:p w:rsidR="004C5690" w:rsidRDefault="00680C3D" w:rsidP="0054081C">
            <w:pPr>
              <w:jc w:val="both"/>
              <w:rPr>
                <w:sz w:val="26"/>
                <w:szCs w:val="26"/>
              </w:rPr>
            </w:pPr>
            <w:r>
              <w:rPr>
                <w:sz w:val="26"/>
                <w:szCs w:val="26"/>
              </w:rPr>
              <w:t>Do đây là nghị quyết quy định chính sách đặc thù, đề nghị Sở Văn hóa, Thể thao và Du lịch phối hợp chặt chẽ với Sở Tư pháp tuân thủ đúng quy trình xây dựng dự thảo nghị quyết (trong đó lưu ý quy trình đánh giá tác động thủ tục hành chính) theo quy định của</w:t>
            </w:r>
            <w:r>
              <w:rPr>
                <w:sz w:val="26"/>
                <w:szCs w:val="26"/>
              </w:rPr>
              <w:t xml:space="preserve"> Luật Ban hành văn bản quy phạm pháp luật, các văn bản hướng dẫn Luật và Công văn số 240/HĐND-VP ngày 23 tháng </w:t>
            </w:r>
            <w:r>
              <w:rPr>
                <w:sz w:val="26"/>
                <w:szCs w:val="26"/>
              </w:rPr>
              <w:lastRenderedPageBreak/>
              <w:t>7 năm 2024 của Thường trực Hội đồng nhân dân tỉnh về thống nhất thực hiện quy trình xây dựng, ban hành nghị quyết của Hội đồ</w:t>
            </w:r>
            <w:bookmarkStart w:id="0" w:name="_GoBack"/>
            <w:bookmarkEnd w:id="0"/>
            <w:r>
              <w:rPr>
                <w:sz w:val="26"/>
                <w:szCs w:val="26"/>
              </w:rPr>
              <w:t>ng nhân dân tỉnh.</w:t>
            </w:r>
          </w:p>
        </w:tc>
        <w:tc>
          <w:tcPr>
            <w:tcW w:w="1559" w:type="dxa"/>
            <w:vAlign w:val="center"/>
          </w:tcPr>
          <w:p w:rsidR="004C5690" w:rsidRDefault="004C5690" w:rsidP="0054081C">
            <w:pPr>
              <w:spacing w:before="120" w:after="120"/>
              <w:jc w:val="center"/>
              <w:rPr>
                <w:sz w:val="26"/>
                <w:szCs w:val="26"/>
              </w:rPr>
            </w:pPr>
          </w:p>
          <w:p w:rsidR="004C5690" w:rsidRDefault="00680C3D" w:rsidP="0054081C">
            <w:pPr>
              <w:spacing w:before="120" w:after="120"/>
              <w:jc w:val="center"/>
              <w:rPr>
                <w:sz w:val="26"/>
                <w:szCs w:val="26"/>
              </w:rPr>
            </w:pPr>
            <w:r>
              <w:rPr>
                <w:sz w:val="26"/>
                <w:szCs w:val="26"/>
              </w:rPr>
              <w:t>x</w:t>
            </w:r>
          </w:p>
          <w:p w:rsidR="004C5690" w:rsidRDefault="004C5690" w:rsidP="0054081C">
            <w:pPr>
              <w:spacing w:before="120" w:after="120"/>
              <w:jc w:val="center"/>
              <w:rPr>
                <w:sz w:val="26"/>
                <w:szCs w:val="26"/>
              </w:rPr>
            </w:pPr>
          </w:p>
        </w:tc>
        <w:tc>
          <w:tcPr>
            <w:tcW w:w="6691" w:type="dxa"/>
          </w:tcPr>
          <w:p w:rsidR="004C5690" w:rsidRDefault="00680C3D" w:rsidP="0054081C">
            <w:pPr>
              <w:jc w:val="both"/>
              <w:rPr>
                <w:sz w:val="26"/>
                <w:szCs w:val="26"/>
              </w:rPr>
            </w:pPr>
            <w:r>
              <w:rPr>
                <w:sz w:val="26"/>
                <w:szCs w:val="26"/>
              </w:rPr>
              <w:t>Sở Văn hóa, Thể thao và Du lịch thường xuyên phối hợp chặt chẽ với Sở Tư pháp trong quá trình xây dựng dự thảo nghị quyết theo quy định của Luật Ban hành văn bản quy phạm pháp luật, các văn bản hướng dẫn Luật và Công văn số 240/HĐND-VP ngày 23 tháng 7 năm</w:t>
            </w:r>
            <w:r>
              <w:rPr>
                <w:sz w:val="26"/>
                <w:szCs w:val="26"/>
              </w:rPr>
              <w:t xml:space="preserve"> 2024 của Thường trực Hội đồng nhân dân tỉnh.</w:t>
            </w:r>
          </w:p>
        </w:tc>
      </w:tr>
      <w:tr w:rsidR="004C5690" w:rsidTr="0054081C">
        <w:trPr>
          <w:trHeight w:val="1305"/>
        </w:trPr>
        <w:tc>
          <w:tcPr>
            <w:tcW w:w="817" w:type="dxa"/>
            <w:vAlign w:val="center"/>
          </w:tcPr>
          <w:p w:rsidR="004C5690" w:rsidRDefault="00680C3D" w:rsidP="0054081C">
            <w:pPr>
              <w:spacing w:before="80" w:after="80" w:line="264" w:lineRule="auto"/>
              <w:jc w:val="center"/>
              <w:rPr>
                <w:sz w:val="26"/>
                <w:szCs w:val="26"/>
              </w:rPr>
            </w:pPr>
            <w:r>
              <w:rPr>
                <w:sz w:val="26"/>
                <w:szCs w:val="26"/>
              </w:rPr>
              <w:lastRenderedPageBreak/>
              <w:t>05</w:t>
            </w:r>
          </w:p>
        </w:tc>
        <w:tc>
          <w:tcPr>
            <w:tcW w:w="5954" w:type="dxa"/>
            <w:vAlign w:val="center"/>
          </w:tcPr>
          <w:p w:rsidR="004C5690" w:rsidRDefault="00680C3D" w:rsidP="0054081C">
            <w:pPr>
              <w:jc w:val="both"/>
              <w:rPr>
                <w:sz w:val="26"/>
                <w:szCs w:val="26"/>
              </w:rPr>
            </w:pPr>
            <w:r>
              <w:rPr>
                <w:sz w:val="26"/>
                <w:szCs w:val="26"/>
              </w:rPr>
              <w:t>Về thành lập Quỹ hỗ trợ phát triển du lịch: tỉnh đã thành lập Hiệp hội du lịch, căn cứ hướng dẫn của Bộ Văn hóa, Thể thao và Du lịch và Bộ Tài chính, đề nghị Sở Văn hóa, Thể thao và Du lịch phối hợp với các</w:t>
            </w:r>
            <w:r>
              <w:rPr>
                <w:sz w:val="26"/>
                <w:szCs w:val="26"/>
              </w:rPr>
              <w:t xml:space="preserve"> cơ quan có liên quan đề xuất thành lập Quỹ hỗ trợ phát triển du lịch.</w:t>
            </w:r>
          </w:p>
        </w:tc>
        <w:tc>
          <w:tcPr>
            <w:tcW w:w="1559" w:type="dxa"/>
            <w:vAlign w:val="center"/>
          </w:tcPr>
          <w:p w:rsidR="004C5690" w:rsidRDefault="00680C3D" w:rsidP="0054081C">
            <w:pPr>
              <w:spacing w:before="120" w:after="120"/>
              <w:jc w:val="center"/>
              <w:rPr>
                <w:sz w:val="26"/>
                <w:szCs w:val="26"/>
              </w:rPr>
            </w:pPr>
            <w:r>
              <w:rPr>
                <w:sz w:val="26"/>
                <w:szCs w:val="26"/>
              </w:rPr>
              <w:t>x</w:t>
            </w:r>
          </w:p>
        </w:tc>
        <w:tc>
          <w:tcPr>
            <w:tcW w:w="6691" w:type="dxa"/>
          </w:tcPr>
          <w:p w:rsidR="004C5690" w:rsidRDefault="00680C3D" w:rsidP="0054081C">
            <w:pPr>
              <w:spacing w:before="120" w:after="120"/>
              <w:jc w:val="both"/>
              <w:rPr>
                <w:sz w:val="26"/>
                <w:szCs w:val="26"/>
              </w:rPr>
            </w:pPr>
            <w:r>
              <w:rPr>
                <w:sz w:val="26"/>
                <w:szCs w:val="26"/>
              </w:rPr>
              <w:t>Sở Văn hóa, Thể thao và Du lịch nghiên cứu tham mưu trong thời gian tới.</w:t>
            </w:r>
          </w:p>
        </w:tc>
      </w:tr>
    </w:tbl>
    <w:p w:rsidR="004C5690" w:rsidRDefault="00680C3D">
      <w:pPr>
        <w:spacing w:before="120" w:after="120"/>
        <w:jc w:val="both"/>
        <w:rPr>
          <w:sz w:val="10"/>
          <w:szCs w:val="10"/>
        </w:rPr>
      </w:pPr>
      <w:r>
        <w:rPr>
          <w:sz w:val="28"/>
          <w:szCs w:val="28"/>
        </w:rPr>
        <w:tab/>
      </w:r>
    </w:p>
    <w:p w:rsidR="004C5690" w:rsidRDefault="004C5690">
      <w:pPr>
        <w:pBdr>
          <w:top w:val="nil"/>
          <w:left w:val="nil"/>
          <w:bottom w:val="nil"/>
          <w:right w:val="nil"/>
          <w:between w:val="nil"/>
        </w:pBdr>
        <w:jc w:val="both"/>
        <w:rPr>
          <w:b/>
          <w:color w:val="000000"/>
          <w:sz w:val="28"/>
          <w:szCs w:val="28"/>
        </w:rPr>
      </w:pPr>
    </w:p>
    <w:sectPr w:rsidR="004C5690" w:rsidSect="0054081C">
      <w:pgSz w:w="16840" w:h="11907" w:orient="landscape"/>
      <w:pgMar w:top="1134" w:right="1134" w:bottom="1134" w:left="1559"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90"/>
    <w:rsid w:val="004C5690"/>
    <w:rsid w:val="0054081C"/>
    <w:rsid w:val="0068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11C9"/>
  <w15:docId w15:val="{E22FEF06-5E72-4AA2-9D0F-DE5CB417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both"/>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firstLine="720"/>
      <w:jc w:val="both"/>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D4BE2-E4CB-433C-B44B-0CB21CAD4037}"/>
</file>

<file path=customXml/itemProps2.xml><?xml version="1.0" encoding="utf-8"?>
<ds:datastoreItem xmlns:ds="http://schemas.openxmlformats.org/officeDocument/2006/customXml" ds:itemID="{30ECA120-3467-4BA3-8862-F8B9EA3322EF}"/>
</file>

<file path=customXml/itemProps3.xml><?xml version="1.0" encoding="utf-8"?>
<ds:datastoreItem xmlns:ds="http://schemas.openxmlformats.org/officeDocument/2006/customXml" ds:itemID="{AF3B1106-6319-490B-852D-84240799D0B4}"/>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Nhu Ngoc</dc:creator>
  <cp:lastModifiedBy>Administrator</cp:lastModifiedBy>
  <cp:revision>2</cp:revision>
  <dcterms:created xsi:type="dcterms:W3CDTF">2025-01-08T02:44:00Z</dcterms:created>
  <dcterms:modified xsi:type="dcterms:W3CDTF">2025-01-08T02:44:00Z</dcterms:modified>
</cp:coreProperties>
</file>